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32"/>
        </w:rPr>
      </w:pPr>
      <w:r>
        <w:rPr>
          <w:rFonts w:hint="eastAsia" w:ascii="仿宋" w:hAnsi="仿宋" w:eastAsia="仿宋"/>
          <w:bCs/>
          <w:sz w:val="28"/>
          <w:szCs w:val="32"/>
        </w:rPr>
        <w:t xml:space="preserve">附件3：            </w:t>
      </w:r>
      <w:bookmarkStart w:id="0" w:name="_GoBack"/>
      <w:r>
        <w:rPr>
          <w:rFonts w:hint="eastAsia" w:ascii="仿宋" w:hAnsi="仿宋" w:eastAsia="仿宋"/>
          <w:bCs/>
          <w:sz w:val="28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32"/>
        </w:rPr>
        <w:t>施工单位季度考核评分表</w:t>
      </w:r>
      <w:bookmarkEnd w:id="0"/>
    </w:p>
    <w:p>
      <w:pPr>
        <w:widowControl/>
        <w:snapToGrid w:val="0"/>
        <w:spacing w:line="240" w:lineRule="atLeast"/>
        <w:ind w:firstLine="5040" w:firstLineChars="2100"/>
        <w:jc w:val="right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ascii="仿宋" w:hAnsi="仿宋" w:eastAsia="仿宋" w:cs="Arial"/>
          <w:kern w:val="0"/>
          <w:sz w:val="24"/>
        </w:rPr>
        <w:t>检查日期：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年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月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日</w:t>
      </w:r>
    </w:p>
    <w:tbl>
      <w:tblPr>
        <w:tblStyle w:val="3"/>
        <w:tblW w:w="915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1701"/>
        <w:gridCol w:w="1134"/>
        <w:gridCol w:w="850"/>
        <w:gridCol w:w="1088"/>
        <w:gridCol w:w="2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总计得分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检查项目名称及分数</w:t>
            </w:r>
          </w:p>
        </w:tc>
        <w:tc>
          <w:tcPr>
            <w:tcW w:w="1701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检查项目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权重系数</w:t>
            </w:r>
          </w:p>
        </w:tc>
        <w:tc>
          <w:tcPr>
            <w:tcW w:w="1088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实得分数</w:t>
            </w:r>
          </w:p>
        </w:tc>
        <w:tc>
          <w:tcPr>
            <w:tcW w:w="2213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质量方面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0.3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restart"/>
          </w:tcPr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、满分</w:t>
            </w: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100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分；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、“得分”为各检查项目评分表分数；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、“实得分数”=得分×相应权重系数；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4、“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日常抽查及整改落实情况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”由监审部根据日常抽检情况酌情给分；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5、“总体形象及管理人员履职”由考核组根据现场情况酌情给分；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18"/>
              </w:rPr>
              <w:t>6、“总计得分”为各实得分数之和.、</w:t>
            </w:r>
          </w:p>
          <w:p>
            <w:pPr>
              <w:ind w:right="-107" w:rightChars="-51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安全方面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0.1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进度方面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0.25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计量方面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0.05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文明施工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0.05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日常抽查及整改落实情况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0.1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总体形象及管理人员履职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0.1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0.05</w:t>
            </w:r>
          </w:p>
        </w:tc>
        <w:tc>
          <w:tcPr>
            <w:tcW w:w="1088" w:type="dxa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21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总计得分</w:t>
            </w:r>
          </w:p>
        </w:tc>
        <w:tc>
          <w:tcPr>
            <w:tcW w:w="1088" w:type="dxa"/>
          </w:tcPr>
          <w:p>
            <w:pPr>
              <w:ind w:right="-126" w:rightChars="-6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13" w:type="dxa"/>
            <w:vMerge w:val="continue"/>
          </w:tcPr>
          <w:p>
            <w:pPr>
              <w:ind w:right="-126" w:rightChars="-6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1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检查人员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70" w:type="dxa"/>
            <w:vAlign w:val="center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受检人员签字</w:t>
            </w:r>
          </w:p>
        </w:tc>
        <w:tc>
          <w:tcPr>
            <w:tcW w:w="6986" w:type="dxa"/>
            <w:gridSpan w:val="5"/>
          </w:tcPr>
          <w:p>
            <w:pPr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widowControl/>
        <w:spacing w:line="600" w:lineRule="atLeast"/>
        <w:ind w:firstLine="240" w:firstLineChars="100"/>
        <w:jc w:val="left"/>
      </w:pPr>
      <w:r>
        <w:rPr>
          <w:rFonts w:hint="eastAsia" w:ascii="仿宋" w:hAnsi="仿宋" w:eastAsia="仿宋" w:cs="Arial"/>
          <w:kern w:val="0"/>
          <w:sz w:val="24"/>
          <w:u w:val="single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656B"/>
    <w:rsid w:val="09934D6A"/>
    <w:rsid w:val="44C5656B"/>
    <w:rsid w:val="6D2160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2016-12-13T09:11:00Z</dcterms:created>
  <dc:creator>Administrator</dc:creator>
  <cp:lastModifiedBy>Administrator</cp:lastModifiedBy>
  <dcterms:modified xsi:type="dcterms:W3CDTF">2016-12-13T09:13:14Z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